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«Государственно-общественное управление образованием»,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политика в области школьного образования</w:t>
            </w:r>
          </w:p>
          <w:p>
            <w:pPr>
              <w:jc w:val="center"/>
              <w:spacing w:after="0" w:line="240" w:lineRule="auto"/>
              <w:rPr>
                <w:sz w:val="32"/>
                <w:szCs w:val="32"/>
              </w:rPr>
            </w:pPr>
            <w:r>
              <w:rPr>
                <w:rFonts w:ascii="Times New Roman" w:hAnsi="Times New Roman" w:cs="Times New Roman"/>
                <w:color w:val="#000000"/>
                <w:sz w:val="32"/>
                <w:szCs w:val="32"/>
              </w:rPr>
              <w:t> К.М.05.ДВ.01.01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«Государственно-общественное управление образованием»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75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«Государственно-общественное управление образованием»;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политика в области школьного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К.М.05.ДВ.01.01 «Государственная политика в области школьного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политика в области школьного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К.М.05.ДВ.01.01 «Государственная политика в области школьного образования» относится к обязательной части, является дисциплиной Блока Б1. «Дисциплины (модули)». Модуль "Демократические традиции управления образованием в России и за рубежом"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798.14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развитием системы образования в России</w:t>
            </w:r>
          </w:p>
          <w:p>
            <w:pPr>
              <w:jc w:val="center"/>
              <w:spacing w:after="0" w:line="240" w:lineRule="auto"/>
              <w:rPr>
                <w:sz w:val="22"/>
                <w:szCs w:val="22"/>
              </w:rPr>
            </w:pPr>
            <w:r>
              <w:rPr>
                <w:rFonts w:ascii="Times New Roman" w:hAnsi="Times New Roman" w:cs="Times New Roman"/>
                <w:color w:val="#000000"/>
                <w:sz w:val="22"/>
                <w:szCs w:val="22"/>
              </w:rPr>
              <w:t> Стратегическое партнерство государства и общества в сфере образования</w:t>
            </w:r>
          </w:p>
          <w:p>
            <w:pPr>
              <w:jc w:val="center"/>
              <w:spacing w:after="0" w:line="240" w:lineRule="auto"/>
              <w:rPr>
                <w:sz w:val="22"/>
                <w:szCs w:val="22"/>
              </w:rPr>
            </w:pPr>
            <w:r>
              <w:rPr>
                <w:rFonts w:ascii="Times New Roman" w:hAnsi="Times New Roman" w:cs="Times New Roman"/>
                <w:color w:val="#000000"/>
                <w:sz w:val="22"/>
                <w:szCs w:val="22"/>
              </w:rPr>
              <w:t> Проблемы качества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Модели государственно-общественного управления образованием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Приоритетные направления развития образовательной системы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стратегии развития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080.195"/>
        </w:trPr>
        <w:tc>
          <w:tcPr>
            <w:tcW w:w="9654" w:type="dxa"/>
            <w:gridSpan w:val="7"/>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образования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государственной политики в сфере образования. Формирование и реализация государственной политики в сфере образования как направление деятельности представительных и исполнительных органов государственной власти. Отличительные особенности государственной политики в сфере образования. Принципы государственной политики в сфере образования и их реализация. Основные тенденции государственной политики в сфере образования. Генеральный курс – модернизация системы образования. Направления модернизации и развитие российской системы образования в соответствии с современными запросами и вызовами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Приоритетные направления развития образовательной системы РФ</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Образование в современном обществе. Современные условия развития образования в Российской Федерации. Стандартизация, информатизация, обновление финансово- экономических механизмов, инновационная активность. Государственная программа РФ «Развитие образования» на 2018-2025 годы, утв. Постановлением Правительства Российской Федерации от 26 декабря 2017 года №1642 с изм. от 29 марта 2019.</w:t>
            </w:r>
          </w:p>
          <w:p>
            <w:pPr>
              <w:jc w:val="both"/>
              <w:spacing w:after="0" w:line="240" w:lineRule="auto"/>
              <w:rPr>
                <w:sz w:val="24"/>
                <w:szCs w:val="24"/>
              </w:rPr>
            </w:pPr>
            <w:r>
              <w:rPr>
                <w:rFonts w:ascii="Times New Roman" w:hAnsi="Times New Roman" w:cs="Times New Roman"/>
                <w:color w:val="#000000"/>
                <w:sz w:val="24"/>
                <w:szCs w:val="24"/>
              </w:rPr>
              <w:t> Единое образовательное пространство. Федеральные государственные образовательные стандарты как механизм государственной политики в области образования. Федеральные государственные образовательные стандарты в системе общего образования. Основные направления развития школьного образования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стратегии развития образования</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государственной стратегии развития образования. Федеральные и региональные стратегии развития образования. Использование программных, программно-целевых, проектных методов в реализации государственной политики. Анализ проектных, программных, программно-целевых документов, «дорожных карт». Цели и задачи, направления развития и преобразований, структура, механизмы реализации.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и государственно-общественный контроль образовательной деятельности образовательных учреждений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политика в области школьного образования»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https://urait.ru/bcode/437825</w:t>
            </w:r>
            <w:r>
              <w:rPr/>
              <w:t xml:space="preserve"> </w:t>
            </w:r>
          </w:p>
        </w:tc>
      </w:tr>
      <w:tr>
        <w:trPr>
          <w:trHeight w:hRule="exact" w:val="2448.8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Уровни,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зарубежный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https://urait.ru/bcode/441774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Трапицын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Агапова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Апевалова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Бавина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Кравцов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https://urait.ru/bcode/433372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Опфер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Сахарчук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Улановская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Чандра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978-5-9935-0357-8.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http://www.iprbookshop.ru/58328.html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05.278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2023-2024_ФГОС3++2023_Маг-ЗФО-ПО(ГОУО)(23)_plx_Государственная политика в области школьного образования</dc:title>
  <dc:creator>FastReport.NET</dc:creator>
</cp:coreProperties>
</file>